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3771" w14:textId="17B4C359" w:rsidR="007B35DC" w:rsidRPr="004A2935" w:rsidRDefault="007B35DC" w:rsidP="007B35DC">
      <w:pPr>
        <w:pStyle w:val="NoSpacing"/>
        <w:rPr>
          <w:rFonts w:ascii="Tahoma" w:hAnsi="Tahoma" w:cs="Tahoma"/>
          <w:noProof/>
          <w:sz w:val="22"/>
          <w:szCs w:val="22"/>
          <w:lang w:eastAsia="en-US"/>
        </w:rPr>
      </w:pPr>
      <w:bookmarkStart w:id="0" w:name="_Hlk146534360"/>
      <w:r>
        <w:rPr>
          <w:rFonts w:ascii="Tahoma" w:hAnsi="Tahoma" w:cs="Tahoma"/>
          <w:noProof/>
          <w:sz w:val="22"/>
          <w:szCs w:val="22"/>
          <w:lang w:eastAsia="en-US"/>
        </w:rPr>
        <w:tab/>
        <w:t xml:space="preserve">  </w:t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</w:r>
      <w:r>
        <w:rPr>
          <w:rFonts w:ascii="Tahoma" w:hAnsi="Tahoma" w:cs="Tahoma"/>
          <w:noProof/>
          <w:sz w:val="22"/>
          <w:szCs w:val="22"/>
          <w:lang w:eastAsia="en-US"/>
        </w:rPr>
        <w:tab/>
        <w:t xml:space="preserve">  September 13</w:t>
      </w:r>
      <w:r w:rsidRPr="004A2935">
        <w:rPr>
          <w:rFonts w:ascii="Tahoma" w:hAnsi="Tahoma" w:cs="Tahoma"/>
          <w:noProof/>
          <w:sz w:val="22"/>
          <w:szCs w:val="22"/>
          <w:lang w:eastAsia="en-US"/>
        </w:rPr>
        <w:t>, 202</w:t>
      </w:r>
      <w:r>
        <w:rPr>
          <w:rFonts w:ascii="Tahoma" w:hAnsi="Tahoma" w:cs="Tahoma"/>
          <w:noProof/>
          <w:sz w:val="22"/>
          <w:szCs w:val="22"/>
          <w:lang w:eastAsia="en-US"/>
        </w:rPr>
        <w:t>3</w:t>
      </w:r>
    </w:p>
    <w:p w14:paraId="56A0A013" w14:textId="6E72026D" w:rsidR="007B35DC" w:rsidRPr="004A2935" w:rsidRDefault="007B35DC" w:rsidP="007B35DC">
      <w:pPr>
        <w:pStyle w:val="NoSpacing"/>
        <w:rPr>
          <w:rFonts w:ascii="Tahoma" w:hAnsi="Tahoma" w:cs="Tahoma"/>
          <w:sz w:val="22"/>
          <w:szCs w:val="22"/>
        </w:rPr>
      </w:pPr>
      <w:r w:rsidRPr="004A2935">
        <w:rPr>
          <w:rFonts w:ascii="Tahoma" w:hAnsi="Tahoma" w:cs="Tahoma"/>
          <w:sz w:val="22"/>
          <w:szCs w:val="22"/>
        </w:rPr>
        <w:t xml:space="preserve">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</w:t>
      </w:r>
      <w:r w:rsidR="00B11DE7">
        <w:rPr>
          <w:rFonts w:ascii="Tahoma" w:hAnsi="Tahoma" w:cs="Tahoma"/>
          <w:sz w:val="22"/>
          <w:szCs w:val="22"/>
        </w:rPr>
        <w:t xml:space="preserve"> </w:t>
      </w:r>
      <w:r w:rsidRPr="004A2935">
        <w:rPr>
          <w:rFonts w:ascii="Tahoma" w:hAnsi="Tahoma" w:cs="Tahoma"/>
          <w:sz w:val="22"/>
          <w:szCs w:val="22"/>
        </w:rPr>
        <w:t>Emerson, Nebraska</w:t>
      </w:r>
    </w:p>
    <w:p w14:paraId="1CC96E35" w14:textId="1D9C1037" w:rsidR="007B35DC" w:rsidRPr="00B11DE7" w:rsidRDefault="007B35DC" w:rsidP="007B35DC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REGULAR</w:t>
      </w:r>
      <w:r w:rsidRPr="004A2935">
        <w:rPr>
          <w:rFonts w:ascii="Tahoma" w:hAnsi="Tahoma" w:cs="Tahoma"/>
          <w:b/>
          <w:sz w:val="22"/>
          <w:szCs w:val="22"/>
        </w:rPr>
        <w:t xml:space="preserve"> MEETING:</w:t>
      </w:r>
      <w:r w:rsidRPr="004A2935">
        <w:rPr>
          <w:rFonts w:ascii="Tahoma" w:hAnsi="Tahoma" w:cs="Tahoma"/>
          <w:b/>
          <w:sz w:val="22"/>
          <w:szCs w:val="22"/>
        </w:rPr>
        <w:tab/>
        <w:t xml:space="preserve">                                                 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</w:t>
      </w:r>
      <w:r w:rsidR="00B11DE7">
        <w:rPr>
          <w:rFonts w:ascii="Tahoma" w:hAnsi="Tahoma" w:cs="Tahoma"/>
          <w:b/>
          <w:sz w:val="22"/>
          <w:szCs w:val="22"/>
        </w:rPr>
        <w:t xml:space="preserve">   </w:t>
      </w:r>
      <w:r w:rsidRPr="004A2935">
        <w:rPr>
          <w:rFonts w:ascii="Tahoma" w:hAnsi="Tahoma" w:cs="Tahoma"/>
          <w:b/>
          <w:sz w:val="22"/>
          <w:szCs w:val="22"/>
        </w:rPr>
        <w:t xml:space="preserve">MINUTES   </w:t>
      </w:r>
      <w:r w:rsidRPr="004A2935"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A9064B" wp14:editId="59635E7C">
                <wp:simplePos x="0" y="0"/>
                <wp:positionH relativeFrom="leftMargin">
                  <wp:posOffset>-2781299</wp:posOffset>
                </wp:positionH>
                <wp:positionV relativeFrom="margin">
                  <wp:posOffset>1504950</wp:posOffset>
                </wp:positionV>
                <wp:extent cx="1924050" cy="41402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F7646" w14:textId="77777777" w:rsidR="007B35DC" w:rsidRPr="004D5075" w:rsidRDefault="007B35DC" w:rsidP="007B35DC">
                            <w:pPr>
                              <w:tabs>
                                <w:tab w:val="left" w:pos="810"/>
                                <w:tab w:val="left" w:pos="900"/>
                              </w:tabs>
                              <w:spacing w:after="0" w:line="240" w:lineRule="auto"/>
                              <w:jc w:val="right"/>
                              <w:rPr>
                                <w:rFonts w:ascii="Perpetua" w:hAnsi="Perpetua"/>
                                <w:color w:val="806000" w:themeColor="accent4" w:themeShade="80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90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9pt;margin-top:118.5pt;width:151.5pt;height:3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" filled="f" stroked="f">
                <v:textbox>
                  <w:txbxContent>
                    <w:p w14:paraId="30EF7646" w14:textId="77777777" w:rsidR="007B35DC" w:rsidRPr="004D5075" w:rsidRDefault="007B35DC" w:rsidP="007B35DC">
                      <w:pPr>
                        <w:tabs>
                          <w:tab w:val="left" w:pos="810"/>
                          <w:tab w:val="left" w:pos="900"/>
                        </w:tabs>
                        <w:spacing w:after="0" w:line="240" w:lineRule="auto"/>
                        <w:jc w:val="right"/>
                        <w:rPr>
                          <w:rFonts w:ascii="Perpetua" w:hAnsi="Perpetua"/>
                          <w:color w:val="806000" w:themeColor="accent4" w:themeShade="80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A2935">
        <w:rPr>
          <w:rFonts w:ascii="Tahoma" w:hAnsi="Tahoma" w:cs="Tahoma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2CA2F9" wp14:editId="4F7501D3">
                <wp:simplePos x="0" y="0"/>
                <wp:positionH relativeFrom="page">
                  <wp:posOffset>-2085975</wp:posOffset>
                </wp:positionH>
                <wp:positionV relativeFrom="margin">
                  <wp:posOffset>2571750</wp:posOffset>
                </wp:positionV>
                <wp:extent cx="1781175" cy="3905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90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3297B" w14:textId="77777777" w:rsidR="007B35DC" w:rsidRPr="00FC5FD4" w:rsidRDefault="007B35DC" w:rsidP="007B35DC">
                            <w:pPr>
                              <w:spacing w:after="0" w:line="240" w:lineRule="auto"/>
                              <w:jc w:val="center"/>
                              <w:rPr>
                                <w:rFonts w:ascii="Perpetua" w:hAnsi="Perpetua"/>
                                <w:color w:val="BFBFBF" w:themeColor="background1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A2F9" id="_x0000_s1027" type="#_x0000_t202" style="position:absolute;margin-left:-164.25pt;margin-top:202.5pt;width:140.25pt;height:30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Mt+wEAANU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" filled="f" stroked="f">
                <v:textbox>
                  <w:txbxContent>
                    <w:p w14:paraId="29A3297B" w14:textId="77777777" w:rsidR="007B35DC" w:rsidRPr="00FC5FD4" w:rsidRDefault="007B35DC" w:rsidP="007B35DC">
                      <w:pPr>
                        <w:spacing w:after="0" w:line="240" w:lineRule="auto"/>
                        <w:jc w:val="center"/>
                        <w:rPr>
                          <w:rFonts w:ascii="Perpetua" w:hAnsi="Perpetua"/>
                          <w:color w:val="BFBFBF" w:themeColor="background1" w:themeShade="BF"/>
                          <w:sz w:val="3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4A2935"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D3CD8C" wp14:editId="16816228">
                <wp:simplePos x="0" y="0"/>
                <wp:positionH relativeFrom="margin">
                  <wp:posOffset>-3155315</wp:posOffset>
                </wp:positionH>
                <wp:positionV relativeFrom="margin">
                  <wp:posOffset>1586865</wp:posOffset>
                </wp:positionV>
                <wp:extent cx="1602740" cy="508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CE5A" w14:textId="77777777" w:rsidR="007B35DC" w:rsidRPr="004D5075" w:rsidRDefault="007B35DC" w:rsidP="007B35DC">
                            <w:pPr>
                              <w:spacing w:after="0" w:line="240" w:lineRule="auto"/>
                              <w:jc w:val="right"/>
                              <w:rPr>
                                <w:rFonts w:ascii="Perpetua" w:hAnsi="Perpetua"/>
                                <w:color w:val="806000" w:themeColor="accent4" w:themeShade="8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3CD8C" id="_x0000_s1028" type="#_x0000_t202" style="position:absolute;margin-left:-248.45pt;margin-top:124.95pt;width:126.2pt;height:40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" filled="f" stroked="f">
                <v:textbox style="mso-fit-shape-to-text:t">
                  <w:txbxContent>
                    <w:p w14:paraId="5640CE5A" w14:textId="77777777" w:rsidR="007B35DC" w:rsidRPr="004D5075" w:rsidRDefault="007B35DC" w:rsidP="007B35DC">
                      <w:pPr>
                        <w:spacing w:after="0" w:line="240" w:lineRule="auto"/>
                        <w:jc w:val="right"/>
                        <w:rPr>
                          <w:rFonts w:ascii="Perpetua" w:hAnsi="Perpetua"/>
                          <w:color w:val="806000" w:themeColor="accent4" w:themeShade="8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A2935">
        <w:rPr>
          <w:rFonts w:ascii="Tahoma" w:hAnsi="Tahoma" w:cs="Tahoma"/>
          <w:sz w:val="22"/>
          <w:szCs w:val="22"/>
        </w:rPr>
        <w:t xml:space="preserve">Emerson Village Trustees met in </w:t>
      </w:r>
      <w:r>
        <w:rPr>
          <w:rFonts w:ascii="Tahoma" w:hAnsi="Tahoma" w:cs="Tahoma"/>
          <w:sz w:val="22"/>
          <w:szCs w:val="22"/>
        </w:rPr>
        <w:t>regular</w:t>
      </w:r>
      <w:r w:rsidRPr="004A2935">
        <w:rPr>
          <w:rFonts w:ascii="Tahoma" w:hAnsi="Tahoma" w:cs="Tahoma"/>
          <w:sz w:val="22"/>
          <w:szCs w:val="22"/>
        </w:rPr>
        <w:t xml:space="preserve"> session </w:t>
      </w:r>
      <w:r>
        <w:rPr>
          <w:rFonts w:ascii="Tahoma" w:hAnsi="Tahoma" w:cs="Tahoma"/>
          <w:sz w:val="22"/>
          <w:szCs w:val="22"/>
        </w:rPr>
        <w:t xml:space="preserve">immediately following the adjournment of the Budget Hearing </w:t>
      </w:r>
      <w:r w:rsidRPr="004A2935">
        <w:rPr>
          <w:rFonts w:ascii="Tahoma" w:hAnsi="Tahoma" w:cs="Tahoma"/>
          <w:sz w:val="22"/>
          <w:szCs w:val="22"/>
        </w:rPr>
        <w:t xml:space="preserve">at the Village of Emerson Office with Village Trustees Daum, Beacom, Bose and </w:t>
      </w:r>
      <w:r>
        <w:rPr>
          <w:rFonts w:ascii="Tahoma" w:hAnsi="Tahoma" w:cs="Tahoma"/>
          <w:sz w:val="22"/>
          <w:szCs w:val="22"/>
        </w:rPr>
        <w:t>Harral</w:t>
      </w:r>
      <w:r w:rsidRPr="004A2935">
        <w:rPr>
          <w:rFonts w:ascii="Tahoma" w:hAnsi="Tahoma" w:cs="Tahoma"/>
          <w:sz w:val="22"/>
          <w:szCs w:val="22"/>
        </w:rPr>
        <w:t xml:space="preserve"> present.</w:t>
      </w:r>
      <w:r>
        <w:rPr>
          <w:rFonts w:ascii="Tahoma" w:hAnsi="Tahoma" w:cs="Tahoma"/>
          <w:sz w:val="22"/>
          <w:szCs w:val="22"/>
        </w:rPr>
        <w:t xml:space="preserve">  Graf was absent.</w:t>
      </w:r>
      <w:r w:rsidRPr="004A2935">
        <w:rPr>
          <w:rFonts w:ascii="Tahoma" w:hAnsi="Tahoma" w:cs="Tahoma"/>
          <w:sz w:val="22"/>
          <w:szCs w:val="22"/>
        </w:rPr>
        <w:t xml:space="preserve">  Also, present</w:t>
      </w:r>
      <w:r>
        <w:rPr>
          <w:rFonts w:ascii="Tahoma" w:hAnsi="Tahoma" w:cs="Tahoma"/>
          <w:sz w:val="22"/>
          <w:szCs w:val="22"/>
        </w:rPr>
        <w:t>:  Lynette Meyer, CPA, Nichols, Rise and Company, L.L.P</w:t>
      </w:r>
      <w:r w:rsidR="00B11DE7">
        <w:rPr>
          <w:rFonts w:ascii="Tahoma" w:hAnsi="Tahoma" w:cs="Tahoma"/>
          <w:sz w:val="22"/>
          <w:szCs w:val="22"/>
        </w:rPr>
        <w:t>;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Jessique</w:t>
      </w:r>
      <w:proofErr w:type="spellEnd"/>
      <w:r>
        <w:rPr>
          <w:rFonts w:ascii="Tahoma" w:hAnsi="Tahoma" w:cs="Tahoma"/>
          <w:sz w:val="22"/>
          <w:szCs w:val="22"/>
        </w:rPr>
        <w:t xml:space="preserve"> Steele, Rylee Langmack, Utility Superintendent Dick McCabe, </w:t>
      </w:r>
      <w:r w:rsidRPr="004A2935">
        <w:rPr>
          <w:rFonts w:ascii="Tahoma" w:hAnsi="Tahoma" w:cs="Tahoma"/>
          <w:sz w:val="22"/>
          <w:szCs w:val="22"/>
        </w:rPr>
        <w:t>Police Chief Charles Chinn</w:t>
      </w:r>
      <w:r>
        <w:rPr>
          <w:rFonts w:ascii="Tahoma" w:hAnsi="Tahoma" w:cs="Tahoma"/>
          <w:sz w:val="22"/>
          <w:szCs w:val="22"/>
        </w:rPr>
        <w:t xml:space="preserve"> and </w:t>
      </w:r>
      <w:r w:rsidRPr="004A2935">
        <w:rPr>
          <w:rFonts w:ascii="Tahoma" w:hAnsi="Tahoma" w:cs="Tahoma"/>
          <w:sz w:val="22"/>
          <w:szCs w:val="22"/>
        </w:rPr>
        <w:t>Clerk/Treasurer Beth Bonderson</w:t>
      </w:r>
      <w:r>
        <w:rPr>
          <w:rFonts w:ascii="Tahoma" w:hAnsi="Tahoma" w:cs="Tahoma"/>
          <w:sz w:val="22"/>
          <w:szCs w:val="22"/>
        </w:rPr>
        <w:t>.  A list of others attending is on file at the Village office</w:t>
      </w:r>
      <w:r w:rsidRPr="00CF3988">
        <w:rPr>
          <w:rFonts w:ascii="Tahoma" w:hAnsi="Tahoma" w:cs="Tahoma"/>
          <w:sz w:val="22"/>
          <w:szCs w:val="22"/>
        </w:rPr>
        <w:t>.  A</w:t>
      </w:r>
      <w:r w:rsidRPr="004A2935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quorum 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was </w:t>
      </w:r>
      <w:r w:rsidRPr="004A2935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present.</w:t>
      </w:r>
    </w:p>
    <w:p w14:paraId="126A4C2F" w14:textId="77777777" w:rsidR="00B60BE1" w:rsidRDefault="007B35DC" w:rsidP="007B35DC">
      <w:pPr>
        <w:pStyle w:val="NoSpacing"/>
        <w:rPr>
          <w:rFonts w:ascii="Tahoma" w:eastAsia="Times New Roman" w:hAnsi="Tahoma" w:cs="Tahoma"/>
          <w:color w:val="auto"/>
          <w:sz w:val="22"/>
          <w:szCs w:val="22"/>
          <w:lang w:eastAsia="en-US"/>
        </w:rPr>
      </w:pP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A motion was made by Beacom and seconded by Harral to approve the minutes from August 9, 2023.  Roll call taken; all AYE.  A motion was made by Bose and seconded by Beacom to approve the </w:t>
      </w:r>
      <w:r w:rsidR="00B60BE1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following 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claims for September</w:t>
      </w:r>
      <w:r w:rsidR="00B60BE1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:</w:t>
      </w:r>
    </w:p>
    <w:p w14:paraId="517BBC01" w14:textId="71A41EC7" w:rsidR="00B60BE1" w:rsidRDefault="00B60BE1" w:rsidP="00B60BE1">
      <w:pPr>
        <w:pStyle w:val="NoSpacing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Ace Engine &amp; Parts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233.37</w:t>
      </w:r>
    </w:p>
    <w:p w14:paraId="12E849A8" w14:textId="2EAE96C2" w:rsidR="00B60BE1" w:rsidRDefault="00B60BE1" w:rsidP="00B60BE1">
      <w:pPr>
        <w:pStyle w:val="NoSpacing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Ach Fees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38.</w:t>
      </w:r>
      <w:r>
        <w:rPr>
          <w:rFonts w:ascii="Tahoma" w:eastAsia="Times New Roman" w:hAnsi="Tahoma" w:cs="Tahoma"/>
          <w:color w:val="auto"/>
          <w:lang w:eastAsia="en-US"/>
        </w:rPr>
        <w:t>00</w:t>
      </w:r>
    </w:p>
    <w:p w14:paraId="67ECB56B" w14:textId="760A7FA4" w:rsidR="00B60BE1" w:rsidRPr="009232C5" w:rsidRDefault="00B60BE1" w:rsidP="00B60BE1">
      <w:pPr>
        <w:pStyle w:val="NoSpacing"/>
        <w:rPr>
          <w:rFonts w:ascii="Tahoma" w:eastAsia="Times New Roman" w:hAnsi="Tahoma" w:cs="Tahoma"/>
          <w:color w:val="auto"/>
          <w:lang w:eastAsia="en-US"/>
        </w:rPr>
      </w:pPr>
      <w:r w:rsidRPr="005E0B8A">
        <w:rPr>
          <w:rFonts w:ascii="Tahoma" w:eastAsia="Times New Roman" w:hAnsi="Tahoma" w:cs="Tahoma"/>
          <w:color w:val="auto"/>
          <w:lang w:eastAsia="en-US"/>
        </w:rPr>
        <w:t xml:space="preserve">Black Hills Energy                                  </w:t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343.15</w:t>
      </w:r>
    </w:p>
    <w:p w14:paraId="7EF8B1CB" w14:textId="389C2786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Bomgaars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351.05</w:t>
      </w:r>
    </w:p>
    <w:p w14:paraId="466A385E" w14:textId="02CCF8C8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 w:rsidRPr="005E0B8A">
        <w:rPr>
          <w:rFonts w:ascii="Tahoma" w:eastAsia="Times New Roman" w:hAnsi="Tahoma" w:cs="Tahoma"/>
          <w:color w:val="auto"/>
          <w:lang w:eastAsia="en-US"/>
        </w:rPr>
        <w:t xml:space="preserve">Century Link                                          </w:t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62</w:t>
      </w:r>
      <w:r>
        <w:rPr>
          <w:rFonts w:ascii="Tahoma" w:eastAsia="Times New Roman" w:hAnsi="Tahoma" w:cs="Tahoma"/>
          <w:color w:val="auto"/>
          <w:lang w:eastAsia="en-US"/>
        </w:rPr>
        <w:t>3.36</w:t>
      </w:r>
    </w:p>
    <w:p w14:paraId="6F9B2D6F" w14:textId="64D3201D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City of Wakefield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2,500.00</w:t>
      </w:r>
    </w:p>
    <w:p w14:paraId="2F2AEF64" w14:textId="77777777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Credit Management Services, Inc.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444.38</w:t>
      </w:r>
    </w:p>
    <w:p w14:paraId="53D7D1E9" w14:textId="17E6F136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DAS State Accounting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132.00</w:t>
      </w:r>
    </w:p>
    <w:p w14:paraId="52C64647" w14:textId="3C439F48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proofErr w:type="spellStart"/>
      <w:r>
        <w:rPr>
          <w:rFonts w:ascii="Tahoma" w:eastAsia="Times New Roman" w:hAnsi="Tahoma" w:cs="Tahoma"/>
          <w:color w:val="auto"/>
          <w:lang w:eastAsia="en-US"/>
        </w:rPr>
        <w:t>Fastwyre</w:t>
      </w:r>
      <w:proofErr w:type="spellEnd"/>
      <w:r>
        <w:rPr>
          <w:rFonts w:ascii="Tahoma" w:eastAsia="Times New Roman" w:hAnsi="Tahoma" w:cs="Tahoma"/>
          <w:color w:val="auto"/>
          <w:lang w:eastAsia="en-US"/>
        </w:rPr>
        <w:t xml:space="preserve"> Broadband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145.</w:t>
      </w:r>
      <w:r>
        <w:rPr>
          <w:rFonts w:ascii="Tahoma" w:eastAsia="Times New Roman" w:hAnsi="Tahoma" w:cs="Tahoma"/>
          <w:color w:val="auto"/>
          <w:lang w:eastAsia="en-US"/>
        </w:rPr>
        <w:t>60</w:t>
      </w:r>
    </w:p>
    <w:p w14:paraId="1B82FF57" w14:textId="5CCB2EA8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First Nebraska Bank (Credit Card)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1,513.12</w:t>
      </w:r>
    </w:p>
    <w:p w14:paraId="4DB84DA7" w14:textId="6016088C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Harvey Claypool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216.11</w:t>
      </w:r>
    </w:p>
    <w:p w14:paraId="0B8A7584" w14:textId="60D30808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Hawkins, Inc.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1,580.16</w:t>
      </w:r>
    </w:p>
    <w:p w14:paraId="59CAF250" w14:textId="30464F22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 w:rsidRPr="005E0B8A">
        <w:rPr>
          <w:rFonts w:ascii="Tahoma" w:eastAsia="Times New Roman" w:hAnsi="Tahoma" w:cs="Tahoma"/>
          <w:color w:val="auto"/>
          <w:lang w:eastAsia="en-US"/>
        </w:rPr>
        <w:t xml:space="preserve">Heritage Express                                    </w:t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6</w:t>
      </w:r>
      <w:r>
        <w:rPr>
          <w:rFonts w:ascii="Tahoma" w:eastAsia="Times New Roman" w:hAnsi="Tahoma" w:cs="Tahoma"/>
          <w:color w:val="auto"/>
          <w:lang w:eastAsia="en-US"/>
        </w:rPr>
        <w:t>06.21</w:t>
      </w:r>
    </w:p>
    <w:p w14:paraId="07821E01" w14:textId="3883AC64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HNH Auto Repair &amp; Tire, LLC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829.95</w:t>
      </w:r>
    </w:p>
    <w:p w14:paraId="7F57CD08" w14:textId="412D9F14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Hunter Heikes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126.00</w:t>
      </w:r>
    </w:p>
    <w:p w14:paraId="446A6E89" w14:textId="32D22C27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Hydro Optimization &amp; Automation Solutions, Inc.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395.63</w:t>
      </w:r>
    </w:p>
    <w:p w14:paraId="1D797AA4" w14:textId="790CADEF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Jack’s Uniforms &amp; Equipment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352.55</w:t>
      </w:r>
    </w:p>
    <w:p w14:paraId="25C5CE61" w14:textId="2CC261B0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Johnson &amp; Mock, PC, LLO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451.00</w:t>
      </w:r>
    </w:p>
    <w:p w14:paraId="4BF6D1B0" w14:textId="6A3A3BF8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Justice Fire &amp; Safety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855.00</w:t>
      </w:r>
    </w:p>
    <w:p w14:paraId="308B13B0" w14:textId="2E2149F5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 w:rsidRPr="005E0B8A">
        <w:rPr>
          <w:rFonts w:ascii="Tahoma" w:eastAsia="Times New Roman" w:hAnsi="Tahoma" w:cs="Tahoma"/>
          <w:color w:val="auto"/>
          <w:lang w:eastAsia="en-US"/>
        </w:rPr>
        <w:t xml:space="preserve">King’s Disposal                                      </w:t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7,</w:t>
      </w:r>
      <w:r>
        <w:rPr>
          <w:rFonts w:ascii="Tahoma" w:eastAsia="Times New Roman" w:hAnsi="Tahoma" w:cs="Tahoma"/>
          <w:color w:val="auto"/>
          <w:lang w:eastAsia="en-US"/>
        </w:rPr>
        <w:t>787.73</w:t>
      </w:r>
    </w:p>
    <w:p w14:paraId="1A452941" w14:textId="4F9E2081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Krier Technologies, LLC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250.00</w:t>
      </w:r>
    </w:p>
    <w:p w14:paraId="42F3BA23" w14:textId="6764001B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Lamp Auto Parts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1,053.20</w:t>
      </w:r>
    </w:p>
    <w:p w14:paraId="1B38A3D0" w14:textId="7385C1D1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Lorensen Lumber &amp; Grain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 w:rsidR="00AF1A63">
        <w:rPr>
          <w:rFonts w:ascii="Tahoma" w:eastAsia="Times New Roman" w:hAnsi="Tahoma" w:cs="Tahoma"/>
          <w:color w:val="auto"/>
          <w:lang w:eastAsia="en-US"/>
        </w:rPr>
        <w:t>11,725.00</w:t>
      </w:r>
    </w:p>
    <w:p w14:paraId="3A6AF76B" w14:textId="28B6DFB4" w:rsidR="00B60BE1" w:rsidRDefault="00AF1A63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Malloy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873.98</w:t>
      </w:r>
    </w:p>
    <w:p w14:paraId="3CCB3A88" w14:textId="537580CF" w:rsidR="00AF1A63" w:rsidRDefault="00AF1A63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Menards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118.14</w:t>
      </w:r>
    </w:p>
    <w:p w14:paraId="34A29CE3" w14:textId="5E5F847A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Miller Building Supply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 w:rsidR="00AF1A63">
        <w:rPr>
          <w:rFonts w:ascii="Tahoma" w:eastAsia="Times New Roman" w:hAnsi="Tahoma" w:cs="Tahoma"/>
          <w:color w:val="auto"/>
          <w:lang w:eastAsia="en-US"/>
        </w:rPr>
        <w:t>95.98</w:t>
      </w:r>
    </w:p>
    <w:p w14:paraId="2F25C5F4" w14:textId="1BA7BADD" w:rsidR="00AF1A63" w:rsidRDefault="00AF1A63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Municipal Supply, Inc. of Omaha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666.18</w:t>
      </w:r>
    </w:p>
    <w:p w14:paraId="33B531FA" w14:textId="227AA36A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Municipal Utilities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4</w:t>
      </w:r>
      <w:r w:rsidR="00AF1A63">
        <w:rPr>
          <w:rFonts w:ascii="Tahoma" w:eastAsia="Times New Roman" w:hAnsi="Tahoma" w:cs="Tahoma"/>
          <w:color w:val="auto"/>
          <w:lang w:eastAsia="en-US"/>
        </w:rPr>
        <w:t>97.84</w:t>
      </w:r>
    </w:p>
    <w:p w14:paraId="5F620939" w14:textId="49A3472B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 w:rsidRPr="005E0B8A">
        <w:rPr>
          <w:rFonts w:ascii="Tahoma" w:eastAsia="Times New Roman" w:hAnsi="Tahoma" w:cs="Tahoma"/>
          <w:color w:val="auto"/>
          <w:lang w:eastAsia="en-US"/>
        </w:rPr>
        <w:t xml:space="preserve">NE Dept Revenue                                    </w:t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4,1</w:t>
      </w:r>
      <w:r w:rsidR="00AF1A63">
        <w:rPr>
          <w:rFonts w:ascii="Tahoma" w:eastAsia="Times New Roman" w:hAnsi="Tahoma" w:cs="Tahoma"/>
          <w:color w:val="auto"/>
          <w:lang w:eastAsia="en-US"/>
        </w:rPr>
        <w:t>65.21</w:t>
      </w:r>
    </w:p>
    <w:p w14:paraId="4F08BE86" w14:textId="35B734B0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NE Journal Leader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1</w:t>
      </w:r>
      <w:r w:rsidR="00AF1A63">
        <w:rPr>
          <w:rFonts w:ascii="Tahoma" w:eastAsia="Times New Roman" w:hAnsi="Tahoma" w:cs="Tahoma"/>
          <w:color w:val="auto"/>
          <w:lang w:eastAsia="en-US"/>
        </w:rPr>
        <w:t>17.10</w:t>
      </w:r>
    </w:p>
    <w:p w14:paraId="052D6C31" w14:textId="15033277" w:rsidR="00AF1A63" w:rsidRDefault="00AF1A63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NE Municipal Clerks Assn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50.00</w:t>
      </w:r>
    </w:p>
    <w:p w14:paraId="1D820D53" w14:textId="7896B77F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NE Public Health Environmental Lab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 w:rsidR="00AF1A63">
        <w:rPr>
          <w:rFonts w:ascii="Tahoma" w:eastAsia="Times New Roman" w:hAnsi="Tahoma" w:cs="Tahoma"/>
          <w:color w:val="auto"/>
          <w:lang w:eastAsia="en-US"/>
        </w:rPr>
        <w:t>413.00</w:t>
      </w:r>
    </w:p>
    <w:p w14:paraId="2FAE9CC6" w14:textId="3F0949B4" w:rsidR="00AF1A63" w:rsidRDefault="00AF1A63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Nichols Rise &amp; Company, L.L.P.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3,000.00</w:t>
      </w:r>
    </w:p>
    <w:p w14:paraId="2145D92F" w14:textId="2B1436C5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Northeast Nebraska Economic Dev District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 w:rsidR="00AF1A63">
        <w:rPr>
          <w:rFonts w:ascii="Tahoma" w:eastAsia="Times New Roman" w:hAnsi="Tahoma" w:cs="Tahoma"/>
          <w:color w:val="auto"/>
          <w:lang w:eastAsia="en-US"/>
        </w:rPr>
        <w:t>743.75</w:t>
      </w:r>
    </w:p>
    <w:p w14:paraId="0FA9A41D" w14:textId="5CD8E931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Northeast Power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 w:rsidR="00AF1A63">
        <w:rPr>
          <w:rFonts w:ascii="Tahoma" w:eastAsia="Times New Roman" w:hAnsi="Tahoma" w:cs="Tahoma"/>
          <w:color w:val="auto"/>
          <w:lang w:eastAsia="en-US"/>
        </w:rPr>
        <w:t>43,937.05</w:t>
      </w:r>
    </w:p>
    <w:p w14:paraId="7A099D4F" w14:textId="4072E826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 w:rsidRPr="005E0B8A">
        <w:rPr>
          <w:rFonts w:ascii="Tahoma" w:eastAsia="Times New Roman" w:hAnsi="Tahoma" w:cs="Tahoma"/>
          <w:color w:val="auto"/>
          <w:lang w:eastAsia="en-US"/>
        </w:rPr>
        <w:t xml:space="preserve">One Call Concepts, Inc.                            </w:t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1</w:t>
      </w:r>
      <w:r w:rsidR="00AF1A63">
        <w:rPr>
          <w:rFonts w:ascii="Tahoma" w:eastAsia="Times New Roman" w:hAnsi="Tahoma" w:cs="Tahoma"/>
          <w:color w:val="auto"/>
          <w:lang w:eastAsia="en-US"/>
        </w:rPr>
        <w:t>3.45</w:t>
      </w:r>
    </w:p>
    <w:p w14:paraId="5DE4E96A" w14:textId="77777777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Ozark National Life Ins. Co.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62.46</w:t>
      </w:r>
    </w:p>
    <w:p w14:paraId="31DB8251" w14:textId="504173C4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 w:rsidRPr="00A847D2">
        <w:rPr>
          <w:rFonts w:ascii="Tahoma" w:eastAsia="Times New Roman" w:hAnsi="Tahoma" w:cs="Tahoma"/>
          <w:color w:val="auto"/>
          <w:lang w:eastAsia="en-US"/>
        </w:rPr>
        <w:t>Payroll and taxes</w:t>
      </w:r>
      <w:r w:rsidRPr="00A847D2">
        <w:rPr>
          <w:rFonts w:ascii="Tahoma" w:eastAsia="Times New Roman" w:hAnsi="Tahoma" w:cs="Tahoma"/>
          <w:color w:val="auto"/>
          <w:lang w:eastAsia="en-US"/>
        </w:rPr>
        <w:tab/>
      </w:r>
      <w:r w:rsidRPr="00A847D2">
        <w:rPr>
          <w:rFonts w:ascii="Tahoma" w:eastAsia="Times New Roman" w:hAnsi="Tahoma" w:cs="Tahoma"/>
          <w:color w:val="auto"/>
          <w:lang w:eastAsia="en-US"/>
        </w:rPr>
        <w:tab/>
      </w:r>
      <w:r w:rsidRPr="00A847D2">
        <w:rPr>
          <w:rFonts w:ascii="Tahoma" w:eastAsia="Times New Roman" w:hAnsi="Tahoma" w:cs="Tahoma"/>
          <w:color w:val="auto"/>
          <w:lang w:eastAsia="en-US"/>
        </w:rPr>
        <w:tab/>
      </w:r>
      <w:r w:rsidRPr="00A847D2">
        <w:rPr>
          <w:rFonts w:ascii="Tahoma" w:eastAsia="Times New Roman" w:hAnsi="Tahoma" w:cs="Tahoma"/>
          <w:color w:val="auto"/>
          <w:lang w:eastAsia="en-US"/>
        </w:rPr>
        <w:tab/>
      </w:r>
      <w:r w:rsidRPr="00A847D2"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3</w:t>
      </w:r>
      <w:r w:rsidR="00AF1A63">
        <w:rPr>
          <w:rFonts w:ascii="Tahoma" w:eastAsia="Times New Roman" w:hAnsi="Tahoma" w:cs="Tahoma"/>
          <w:color w:val="auto"/>
          <w:lang w:eastAsia="en-US"/>
        </w:rPr>
        <w:t>4,882.55</w:t>
      </w:r>
    </w:p>
    <w:p w14:paraId="595FB0A5" w14:textId="463D740C" w:rsidR="00B60BE1" w:rsidRDefault="00AF1A63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Power Manager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385.00</w:t>
      </w:r>
    </w:p>
    <w:p w14:paraId="2CABC1B8" w14:textId="5BF177A6" w:rsidR="00B60BE1" w:rsidRDefault="00AF1A63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 xml:space="preserve"> </w:t>
      </w:r>
    </w:p>
    <w:p w14:paraId="54336F3B" w14:textId="4F6FBD1D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lastRenderedPageBreak/>
        <w:t>RC Customs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 w:rsidR="00AF1A63">
        <w:rPr>
          <w:rFonts w:ascii="Tahoma" w:eastAsia="Times New Roman" w:hAnsi="Tahoma" w:cs="Tahoma"/>
          <w:color w:val="auto"/>
          <w:lang w:eastAsia="en-US"/>
        </w:rPr>
        <w:t>822.63</w:t>
      </w:r>
    </w:p>
    <w:p w14:paraId="0907B3E4" w14:textId="5711100D" w:rsidR="00B60BE1" w:rsidRDefault="00AF1A63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Seals &amp; Service, Inc.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704.56</w:t>
      </w:r>
    </w:p>
    <w:p w14:paraId="0AE8735E" w14:textId="244C2BBB" w:rsidR="00AF1A63" w:rsidRDefault="00AF1A63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Stan Houston Equipment Company, Inc.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73.96</w:t>
      </w:r>
    </w:p>
    <w:p w14:paraId="59B30EB9" w14:textId="4A3F6818" w:rsidR="00AF1A63" w:rsidRDefault="00AF1A63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Tantalus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968.75</w:t>
      </w:r>
    </w:p>
    <w:p w14:paraId="12FA643F" w14:textId="6DB01401" w:rsidR="00AF1A63" w:rsidRDefault="00AF1A63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lang w:eastAsia="en-US"/>
        </w:rPr>
        <w:t>Tri-State Communications, Inc.</w:t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ab/>
        <w:t>756.60</w:t>
      </w:r>
    </w:p>
    <w:p w14:paraId="078CE7C8" w14:textId="6C2DEDCB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 w:rsidRPr="005E0B8A">
        <w:rPr>
          <w:rFonts w:ascii="Tahoma" w:eastAsia="Times New Roman" w:hAnsi="Tahoma" w:cs="Tahoma"/>
          <w:color w:val="auto"/>
          <w:lang w:eastAsia="en-US"/>
        </w:rPr>
        <w:t xml:space="preserve">Verizon Wireless                                    </w:t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 w:rsidR="00AF1A63">
        <w:rPr>
          <w:rFonts w:ascii="Tahoma" w:eastAsia="Times New Roman" w:hAnsi="Tahoma" w:cs="Tahoma"/>
          <w:color w:val="auto"/>
          <w:lang w:eastAsia="en-US"/>
        </w:rPr>
        <w:t>190.75</w:t>
      </w:r>
    </w:p>
    <w:p w14:paraId="43A48EBD" w14:textId="59899AAD" w:rsidR="00B60BE1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 w:rsidRPr="005E0B8A">
        <w:rPr>
          <w:rFonts w:ascii="Tahoma" w:eastAsia="Times New Roman" w:hAnsi="Tahoma" w:cs="Tahoma"/>
          <w:color w:val="auto"/>
          <w:lang w:eastAsia="en-US"/>
        </w:rPr>
        <w:t xml:space="preserve">WAPA                                                </w:t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 w:rsidR="00AF1A63">
        <w:rPr>
          <w:rFonts w:ascii="Tahoma" w:eastAsia="Times New Roman" w:hAnsi="Tahoma" w:cs="Tahoma"/>
          <w:color w:val="auto"/>
          <w:lang w:eastAsia="en-US"/>
        </w:rPr>
        <w:t>3,805.49</w:t>
      </w:r>
    </w:p>
    <w:p w14:paraId="1B04D383" w14:textId="77777777" w:rsidR="00B60BE1" w:rsidRPr="005E0B8A" w:rsidRDefault="00B60BE1" w:rsidP="00B60BE1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 w:rsidRPr="005E0B8A">
        <w:rPr>
          <w:rFonts w:ascii="Tahoma" w:eastAsia="Times New Roman" w:hAnsi="Tahoma" w:cs="Tahoma"/>
          <w:color w:val="auto"/>
          <w:lang w:eastAsia="en-US"/>
        </w:rPr>
        <w:t xml:space="preserve">Washington National Ins. Co.                   </w:t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 w:rsidRPr="005E0B8A">
        <w:rPr>
          <w:rFonts w:ascii="Tahoma" w:eastAsia="Times New Roman" w:hAnsi="Tahoma" w:cs="Tahoma"/>
          <w:color w:val="auto"/>
          <w:lang w:eastAsia="en-US"/>
        </w:rPr>
        <w:tab/>
        <w:t>50.35</w:t>
      </w:r>
    </w:p>
    <w:p w14:paraId="478E2771" w14:textId="77777777" w:rsidR="00AF1A63" w:rsidRDefault="00B60BE1" w:rsidP="00AF1A63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 w:rsidRPr="005E0B8A">
        <w:rPr>
          <w:rFonts w:ascii="Tahoma" w:eastAsia="Times New Roman" w:hAnsi="Tahoma" w:cs="Tahoma"/>
          <w:color w:val="auto"/>
          <w:lang w:eastAsia="en-US"/>
        </w:rPr>
        <w:t xml:space="preserve">Wells Fargo Financial Leasing                   </w:t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 w:rsidRPr="005E0B8A">
        <w:rPr>
          <w:rFonts w:ascii="Tahoma" w:eastAsia="Times New Roman" w:hAnsi="Tahoma" w:cs="Tahoma"/>
          <w:color w:val="auto"/>
          <w:lang w:eastAsia="en-US"/>
        </w:rPr>
        <w:tab/>
      </w:r>
      <w:r>
        <w:rPr>
          <w:rFonts w:ascii="Tahoma" w:eastAsia="Times New Roman" w:hAnsi="Tahoma" w:cs="Tahoma"/>
          <w:color w:val="auto"/>
          <w:lang w:eastAsia="en-US"/>
        </w:rPr>
        <w:t>1</w:t>
      </w:r>
      <w:r w:rsidR="00AF1A63">
        <w:rPr>
          <w:rFonts w:ascii="Tahoma" w:eastAsia="Times New Roman" w:hAnsi="Tahoma" w:cs="Tahoma"/>
          <w:color w:val="auto"/>
          <w:lang w:eastAsia="en-US"/>
        </w:rPr>
        <w:t>00.19</w:t>
      </w:r>
    </w:p>
    <w:p w14:paraId="68B0EFF5" w14:textId="109109EA" w:rsidR="007B35DC" w:rsidRPr="00AF1A63" w:rsidRDefault="007B35DC" w:rsidP="00AF1A63">
      <w:pPr>
        <w:spacing w:after="0" w:line="240" w:lineRule="auto"/>
        <w:rPr>
          <w:rFonts w:ascii="Tahoma" w:eastAsia="Times New Roman" w:hAnsi="Tahoma" w:cs="Tahoma"/>
          <w:color w:val="auto"/>
          <w:lang w:eastAsia="en-US"/>
        </w:rPr>
      </w:pP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Roll call taken, all AYE.  Chairman Daum opened the public</w:t>
      </w:r>
      <w:r w:rsidR="00AF1A63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hearing to set the final property tax request.  </w:t>
      </w:r>
      <w:r>
        <w:rPr>
          <w:rFonts w:ascii="Tahoma" w:hAnsi="Tahoma" w:cs="Tahoma"/>
          <w:color w:val="auto"/>
          <w:sz w:val="22"/>
          <w:szCs w:val="22"/>
        </w:rPr>
        <w:t xml:space="preserve">A motion was made by Beacom and seconded by Harral to close the public hearing to set the final property tax request.  Roll call taken, all AYE.  A motion was made by Harral and seconded by Bose to adopt Resolution #2023-15, setting the final property tax request.  Roll call taken, all AYE.  A motion was made by Bose and seconded by Beacom to approve the 2023-2024 Village of Emerson Budget.  Roll call taken, all AYE.  Chairman Daum opened the public hearing for the Six Year Street Plan.  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The Board reviewed the Six Year Street Plan.  </w:t>
      </w:r>
      <w:r>
        <w:rPr>
          <w:rFonts w:ascii="Tahoma" w:hAnsi="Tahoma" w:cs="Tahoma"/>
          <w:color w:val="auto"/>
          <w:sz w:val="22"/>
          <w:szCs w:val="22"/>
        </w:rPr>
        <w:t xml:space="preserve">A motion was made by Harral and seconded by Beacom to close the public hearing on the Six Year Street Plan.  Roll call taken, all </w:t>
      </w:r>
      <w:r w:rsidRPr="00FE4633">
        <w:rPr>
          <w:rFonts w:ascii="Tahoma" w:hAnsi="Tahoma" w:cs="Tahoma"/>
          <w:color w:val="auto"/>
          <w:sz w:val="22"/>
          <w:szCs w:val="22"/>
        </w:rPr>
        <w:t xml:space="preserve">AYE.  A motion was made by </w:t>
      </w:r>
      <w:r>
        <w:rPr>
          <w:rFonts w:ascii="Tahoma" w:hAnsi="Tahoma" w:cs="Tahoma"/>
          <w:color w:val="auto"/>
          <w:sz w:val="22"/>
          <w:szCs w:val="22"/>
        </w:rPr>
        <w:t>B</w:t>
      </w:r>
      <w:r w:rsidR="001840D8">
        <w:rPr>
          <w:rFonts w:ascii="Tahoma" w:hAnsi="Tahoma" w:cs="Tahoma"/>
          <w:color w:val="auto"/>
          <w:sz w:val="22"/>
          <w:szCs w:val="22"/>
        </w:rPr>
        <w:t>eacom</w:t>
      </w:r>
      <w:r w:rsidRPr="00FE4633">
        <w:rPr>
          <w:rFonts w:ascii="Tahoma" w:hAnsi="Tahoma" w:cs="Tahoma"/>
          <w:color w:val="auto"/>
          <w:sz w:val="22"/>
          <w:szCs w:val="22"/>
        </w:rPr>
        <w:t xml:space="preserve"> and seconded by </w:t>
      </w:r>
      <w:r w:rsidR="001840D8">
        <w:rPr>
          <w:rFonts w:ascii="Tahoma" w:hAnsi="Tahoma" w:cs="Tahoma"/>
          <w:color w:val="auto"/>
          <w:sz w:val="22"/>
          <w:szCs w:val="22"/>
        </w:rPr>
        <w:t>Harral</w:t>
      </w:r>
      <w:r w:rsidRPr="00FE4633">
        <w:rPr>
          <w:rFonts w:ascii="Tahoma" w:hAnsi="Tahoma" w:cs="Tahoma"/>
          <w:color w:val="auto"/>
          <w:sz w:val="22"/>
          <w:szCs w:val="22"/>
        </w:rPr>
        <w:t xml:space="preserve"> to approve Resolution #202</w:t>
      </w:r>
      <w:r w:rsidR="001840D8">
        <w:rPr>
          <w:rFonts w:ascii="Tahoma" w:hAnsi="Tahoma" w:cs="Tahoma"/>
          <w:color w:val="auto"/>
          <w:sz w:val="22"/>
          <w:szCs w:val="22"/>
        </w:rPr>
        <w:t>3-16</w:t>
      </w:r>
      <w:r w:rsidRPr="00FE4633">
        <w:rPr>
          <w:rFonts w:ascii="Tahoma" w:hAnsi="Tahoma" w:cs="Tahoma"/>
          <w:color w:val="auto"/>
          <w:sz w:val="22"/>
          <w:szCs w:val="22"/>
        </w:rPr>
        <w:t>, adopting the Six Year Road and Street Plan</w:t>
      </w:r>
      <w:r w:rsidR="001840D8">
        <w:rPr>
          <w:rFonts w:ascii="Tahoma" w:hAnsi="Tahoma" w:cs="Tahoma"/>
          <w:color w:val="auto"/>
          <w:sz w:val="22"/>
          <w:szCs w:val="22"/>
        </w:rPr>
        <w:t xml:space="preserve">.  </w:t>
      </w:r>
      <w:r w:rsidRPr="00FE4633">
        <w:rPr>
          <w:rFonts w:ascii="Tahoma" w:hAnsi="Tahoma" w:cs="Tahoma"/>
          <w:color w:val="auto"/>
          <w:sz w:val="22"/>
          <w:szCs w:val="22"/>
        </w:rPr>
        <w:t xml:space="preserve">Roll call taken, all AYE.  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66F2711A" w14:textId="4D5CE953" w:rsidR="007B35DC" w:rsidRDefault="007B35DC" w:rsidP="007B35DC">
      <w:pPr>
        <w:spacing w:after="0" w:line="240" w:lineRule="auto"/>
        <w:rPr>
          <w:rFonts w:ascii="Tahoma" w:eastAsia="Times New Roman" w:hAnsi="Tahoma" w:cs="Tahoma"/>
          <w:color w:val="auto"/>
          <w:sz w:val="22"/>
          <w:szCs w:val="22"/>
          <w:lang w:eastAsia="en-US"/>
        </w:rPr>
      </w:pP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A motion was made by </w:t>
      </w:r>
      <w:r w:rsidR="001840D8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Bose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and seconded by Beacom to approve Resolution </w:t>
      </w:r>
      <w:r w:rsidR="00CC5310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#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202</w:t>
      </w:r>
      <w:r w:rsidR="001840D8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3-17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,</w:t>
      </w:r>
      <w:r w:rsidR="001840D8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providing for the withdraw of certain Certificates of Deposit, the proceeds of which shall be invested in the Nebraska Cooperative Liquid Assets Securities System.</w:t>
      </w: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 Roll call taken, all AYE.</w:t>
      </w:r>
    </w:p>
    <w:p w14:paraId="3909BE97" w14:textId="616B6CC4" w:rsidR="001840D8" w:rsidRDefault="001840D8" w:rsidP="007B35DC">
      <w:pPr>
        <w:spacing w:after="0" w:line="240" w:lineRule="auto"/>
        <w:rPr>
          <w:rFonts w:ascii="Tahoma" w:eastAsia="Times New Roman" w:hAnsi="Tahoma" w:cs="Tahoma"/>
          <w:color w:val="auto"/>
          <w:sz w:val="22"/>
          <w:szCs w:val="22"/>
          <w:lang w:eastAsia="en-US"/>
        </w:rPr>
      </w:pPr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McCabe reported on the Water Improvement Project and also gave an update on the Solar Farm Project.  A motion was made by Beacom and seconded by Harral to approve the purchase of a recycling container for $2,500 from the City of Wakefield.  Roll call taken, all AYE.  A report was given on the Dakota County MFO.  </w:t>
      </w:r>
      <w:proofErr w:type="spellStart"/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Jessique</w:t>
      </w:r>
      <w:proofErr w:type="spellEnd"/>
      <w:r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Steele presented her business plan to the Village Board.  Rylee Langmack, member of the Emerson Betterment Committee presented </w:t>
      </w:r>
      <w:r w:rsidR="00B11DE7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information on an “Emerson Christmas Kickoff” scheduled </w:t>
      </w:r>
      <w:r w:rsidR="00CC5310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>for</w:t>
      </w:r>
      <w:r w:rsidR="00B11DE7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 12-2-2023.  Properties at 401 Nebraska and 1103 Dakota were discussed.  Chief Chinn presented a list of Nuisances within the Village.  Staff reports were given.  At 7:27 p.m. a motion was made by Beacom and seconded by Bose to adjourn.  Roll call taken, all AYE.  </w:t>
      </w:r>
    </w:p>
    <w:p w14:paraId="2E4A3B21" w14:textId="77777777" w:rsidR="001840D8" w:rsidRDefault="001840D8" w:rsidP="007B35DC">
      <w:pPr>
        <w:spacing w:after="0" w:line="240" w:lineRule="auto"/>
        <w:rPr>
          <w:rFonts w:ascii="Tahoma" w:eastAsia="Times New Roman" w:hAnsi="Tahoma" w:cs="Tahoma"/>
          <w:color w:val="auto"/>
          <w:sz w:val="22"/>
          <w:szCs w:val="22"/>
          <w:lang w:eastAsia="en-US"/>
        </w:rPr>
      </w:pPr>
    </w:p>
    <w:p w14:paraId="4D261A32" w14:textId="5ED46173" w:rsidR="007B35DC" w:rsidRPr="00B11DE7" w:rsidRDefault="007B35DC" w:rsidP="007B35DC">
      <w:pPr>
        <w:spacing w:after="0" w:line="240" w:lineRule="auto"/>
        <w:rPr>
          <w:rFonts w:ascii="Tahoma" w:hAnsi="Tahoma" w:cs="Tahoma"/>
          <w:noProof/>
          <w:sz w:val="22"/>
          <w:szCs w:val="22"/>
          <w:lang w:eastAsia="en-US"/>
        </w:rPr>
      </w:pPr>
      <w:r w:rsidRPr="004A2935">
        <w:rPr>
          <w:rFonts w:ascii="Tahoma" w:hAnsi="Tahoma" w:cs="Tahoma"/>
          <w:sz w:val="22"/>
          <w:szCs w:val="22"/>
        </w:rPr>
        <w:t>Respectfully submitted, Beth Bonderson, Clerk/Treasurer</w:t>
      </w:r>
      <w:r w:rsidRPr="004A2935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, </w:t>
      </w:r>
      <w:r w:rsidRPr="004A2935">
        <w:rPr>
          <w:rFonts w:ascii="Tahoma" w:hAnsi="Tahoma" w:cs="Tahoma"/>
          <w:color w:val="auto"/>
          <w:sz w:val="22"/>
          <w:szCs w:val="22"/>
        </w:rPr>
        <w:t>Village of Emerson</w:t>
      </w:r>
    </w:p>
    <w:p w14:paraId="49C7C429" w14:textId="77777777" w:rsidR="007B35DC" w:rsidRPr="004A2935" w:rsidRDefault="007B35DC" w:rsidP="007B35DC">
      <w:pPr>
        <w:pStyle w:val="NoSpacing"/>
        <w:rPr>
          <w:rFonts w:ascii="Tahoma" w:hAnsi="Tahoma" w:cs="Tahoma"/>
          <w:sz w:val="22"/>
          <w:szCs w:val="22"/>
        </w:rPr>
      </w:pPr>
    </w:p>
    <w:p w14:paraId="0FBD2420" w14:textId="77777777" w:rsidR="007B35DC" w:rsidRPr="004A2935" w:rsidRDefault="007B35DC" w:rsidP="007B35DC">
      <w:pPr>
        <w:pStyle w:val="NoSpacing"/>
        <w:rPr>
          <w:rFonts w:ascii="Tahoma" w:hAnsi="Tahoma" w:cs="Tahoma"/>
          <w:sz w:val="22"/>
          <w:szCs w:val="22"/>
        </w:rPr>
      </w:pPr>
      <w:r w:rsidRPr="004A2935">
        <w:rPr>
          <w:rFonts w:ascii="Tahoma" w:hAnsi="Tahoma" w:cs="Tahoma"/>
          <w:sz w:val="22"/>
          <w:szCs w:val="22"/>
        </w:rPr>
        <w:t xml:space="preserve"> </w:t>
      </w:r>
    </w:p>
    <w:bookmarkEnd w:id="0"/>
    <w:p w14:paraId="661FA12F" w14:textId="77777777" w:rsidR="007B35DC" w:rsidRPr="007C0818" w:rsidRDefault="007B35DC" w:rsidP="007B35DC">
      <w:pPr>
        <w:rPr>
          <w:rFonts w:ascii="Tahoma" w:hAnsi="Tahoma" w:cs="Tahoma"/>
          <w:sz w:val="24"/>
          <w:szCs w:val="24"/>
        </w:rPr>
      </w:pPr>
    </w:p>
    <w:p w14:paraId="667785CD" w14:textId="77777777" w:rsidR="007B35DC" w:rsidRPr="004A2935" w:rsidRDefault="007B35DC" w:rsidP="007B35DC">
      <w:pPr>
        <w:pStyle w:val="NoSpacing"/>
        <w:rPr>
          <w:rFonts w:ascii="Tahoma" w:eastAsia="Times New Roman" w:hAnsi="Tahoma" w:cs="Tahoma"/>
          <w:color w:val="auto"/>
          <w:sz w:val="22"/>
          <w:szCs w:val="22"/>
          <w:lang w:eastAsia="en-US"/>
        </w:rPr>
      </w:pPr>
    </w:p>
    <w:p w14:paraId="125501BC" w14:textId="77777777" w:rsidR="007B35DC" w:rsidRDefault="007B35DC" w:rsidP="007B35DC">
      <w:r>
        <w:t xml:space="preserve"> </w:t>
      </w:r>
    </w:p>
    <w:p w14:paraId="6230513A" w14:textId="77777777" w:rsidR="007B35DC" w:rsidRDefault="007B35DC" w:rsidP="007B35DC"/>
    <w:p w14:paraId="6A321FA4" w14:textId="77777777" w:rsidR="001D6ED3" w:rsidRDefault="001D6ED3"/>
    <w:sectPr w:rsidR="001D6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DC"/>
    <w:rsid w:val="001840D8"/>
    <w:rsid w:val="001D6ED3"/>
    <w:rsid w:val="00784A89"/>
    <w:rsid w:val="007B35DC"/>
    <w:rsid w:val="00AF1A63"/>
    <w:rsid w:val="00B11DE7"/>
    <w:rsid w:val="00B60BE1"/>
    <w:rsid w:val="00CC5310"/>
    <w:rsid w:val="00F3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491B"/>
  <w15:chartTrackingRefBased/>
  <w15:docId w15:val="{53727BA2-77B9-4EFD-A524-04AEFFDC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5DC"/>
    <w:pPr>
      <w:spacing w:after="480" w:line="300" w:lineRule="auto"/>
    </w:pPr>
    <w:rPr>
      <w:color w:val="000000" w:themeColor="text1"/>
      <w:kern w:val="0"/>
      <w:sz w:val="20"/>
      <w:szCs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5DC"/>
    <w:pPr>
      <w:spacing w:after="0" w:line="240" w:lineRule="auto"/>
    </w:pPr>
    <w:rPr>
      <w:color w:val="000000" w:themeColor="text1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Bonderson</dc:creator>
  <cp:keywords/>
  <dc:description/>
  <cp:lastModifiedBy>Beth Bonderson</cp:lastModifiedBy>
  <cp:revision>2</cp:revision>
  <dcterms:created xsi:type="dcterms:W3CDTF">2023-09-14T20:45:00Z</dcterms:created>
  <dcterms:modified xsi:type="dcterms:W3CDTF">2023-09-25T16:39:00Z</dcterms:modified>
</cp:coreProperties>
</file>